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6"/>
        <w:gridCol w:w="4952"/>
      </w:tblGrid>
      <w:tr>
        <w:tblPrEx/>
        <w:trPr/>
        <w:tc>
          <w:tcPr>
            <w:tcW w:w="4896" w:type="dxa"/>
            <w:textDirection w:val="lrTb"/>
            <w:noWrap w:val="false"/>
          </w:tcPr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</w:r>
          </w:p>
        </w:tc>
        <w:tc>
          <w:tcPr>
            <w:tcW w:w="4952" w:type="dxa"/>
            <w:textDirection w:val="lrTb"/>
            <w:noWrap w:val="false"/>
          </w:tcPr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«Утверждено»</w: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</w:pPr>
            <w:r>
              <w:rPr>
                <w:rFonts w:ascii="Calibri" w:hAnsi="Calibri" w:cs="Arial"/>
                <w:sz w:val="24"/>
                <w:szCs w:val="24"/>
              </w:rPr>
              <w:t xml:space="preserve">Председатель правления </w:t>
            </w:r>
            <w:r/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МОО «Федерация шахмат </w:t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1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-3175</wp:posOffset>
                      </wp:positionV>
                      <wp:extent cx="1863725" cy="1104265"/>
                      <wp:effectExtent l="0" t="0" r="0" b="0"/>
                      <wp:wrapNone/>
                      <wp:docPr id="1" name="Image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5" t="-9" r="-4" b="-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3725" cy="11042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;o:allowoverlap:true;o:allowincell:true;mso-position-horizontal-relative:text;margin-left:47.50pt;mso-position-horizontal:absolute;mso-position-vertical-relative:text;margin-top:-0.25pt;mso-position-vertical:absolute;width:146.75pt;height:86.95pt;mso-wrap-distance-left:9.05pt;mso-wrap-distance-top:0.00pt;mso-wrap-distance-right:9.05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111125</wp:posOffset>
                      </wp:positionV>
                      <wp:extent cx="1360170" cy="1367790"/>
                      <wp:effectExtent l="0" t="0" r="0" b="0"/>
                      <wp:wrapNone/>
                      <wp:docPr id="2" name="Рисунок 2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6" t="-26" r="-25" b="-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60170" cy="13677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3;o:allowoverlap:true;o:allowincell:true;mso-position-horizontal-relative:text;margin-left:31.30pt;mso-position-horizontal:absolute;mso-position-vertical-relative:text;margin-top:8.75pt;mso-position-vertical:absolute;width:107.10pt;height:107.70pt;mso-wrap-distance-left:9.05pt;mso-wrap-distance-top:0.00pt;mso-wrap-distance-right:9.05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sz w:val="24"/>
                <w:szCs w:val="24"/>
              </w:rPr>
              <w:t xml:space="preserve">городского округа Первоуральск»</w:t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_______________ А. С. Татауров</w:t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20.04.2025 г.</w:t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center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</w:r>
          </w:p>
          <w:p>
            <w:pPr>
              <w:pStyle w:val="699"/>
              <w:ind w:firstLine="709"/>
              <w:jc w:val="right"/>
              <w:spacing w:line="276" w:lineRule="auto"/>
              <w:shd w:val="clear" w:color="auto" w:fill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</w:r>
          </w:p>
        </w:tc>
      </w:tr>
    </w:tbl>
    <w:p>
      <w:pPr>
        <w:pStyle w:val="699"/>
        <w:spacing w:line="276" w:lineRule="auto"/>
        <w:shd w:val="clear" w:color="auto" w:fill="auto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jc w:val="center"/>
        <w:spacing w:line="276" w:lineRule="auto"/>
        <w:shd w:val="clear" w:color="auto" w:fill="auto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ПОЛОЖЕНИЕ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jc w:val="center"/>
        <w:spacing w:line="276" w:lineRule="auto"/>
      </w:pPr>
      <w:r>
        <w:rPr>
          <w:rFonts w:ascii="Calibri" w:hAnsi="Calibri" w:cs="Arial"/>
          <w:b/>
          <w:sz w:val="32"/>
          <w:szCs w:val="32"/>
        </w:rPr>
        <w:t xml:space="preserve">об официальном спортивном соревновании муниципального образования «городской округ Первоуральск»</w:t>
      </w:r>
      <w:r/>
    </w:p>
    <w:p>
      <w:pPr>
        <w:pStyle w:val="699"/>
        <w:ind w:firstLine="709"/>
        <w:jc w:val="center"/>
        <w:spacing w:line="276" w:lineRule="auto"/>
      </w:pPr>
      <w:r>
        <w:rPr>
          <w:rFonts w:ascii="Calibri" w:hAnsi="Calibri" w:cs="Arial"/>
          <w:b/>
          <w:sz w:val="32"/>
          <w:szCs w:val="32"/>
        </w:rPr>
        <w:t xml:space="preserve">«Чемпионат города» по быстрым шахматам</w:t>
      </w:r>
      <w:r/>
    </w:p>
    <w:p>
      <w:pPr>
        <w:pStyle w:val="701"/>
        <w:ind w:firstLine="709"/>
        <w:spacing w:line="276" w:lineRule="auto"/>
        <w:shd w:val="clear" w:color="auto" w:fill="auto"/>
        <w:rPr>
          <w:rFonts w:ascii="Calibri" w:hAnsi="Calibri" w:cs="Arial"/>
          <w:b w:val="0"/>
          <w:sz w:val="28"/>
          <w:szCs w:val="28"/>
        </w:rPr>
      </w:pPr>
      <w:r>
        <w:rPr>
          <w:rFonts w:ascii="Calibri" w:hAnsi="Calibri" w:cs="Arial"/>
          <w:b w:val="0"/>
          <w:sz w:val="28"/>
          <w:szCs w:val="28"/>
        </w:rPr>
      </w:r>
      <w:r>
        <w:rPr>
          <w:rFonts w:ascii="Calibri" w:hAnsi="Calibri" w:cs="Arial"/>
          <w:b w:val="0"/>
          <w:sz w:val="28"/>
          <w:szCs w:val="28"/>
        </w:rPr>
      </w:r>
    </w:p>
    <w:p>
      <w:pPr>
        <w:pStyle w:val="701"/>
        <w:ind w:firstLine="709"/>
        <w:spacing w:line="276" w:lineRule="auto"/>
        <w:shd w:val="clear" w:color="auto" w:fill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</w:r>
      <w:r>
        <w:rPr>
          <w:rFonts w:ascii="Calibri" w:hAnsi="Calibri" w:cs="Arial"/>
          <w:sz w:val="28"/>
          <w:szCs w:val="28"/>
        </w:rPr>
      </w:r>
    </w:p>
    <w:p>
      <w:pPr>
        <w:pStyle w:val="702"/>
        <w:ind w:firstLine="709"/>
        <w:jc w:val="center"/>
        <w:keepLines/>
        <w:keepNext/>
        <w:spacing w:line="276" w:lineRule="auto"/>
        <w:shd w:val="clear" w:color="auto" w:fill="auto"/>
        <w:rPr>
          <w:rFonts w:ascii="Calibri" w:hAnsi="Calibri" w:cs="Arial"/>
          <w:sz w:val="32"/>
          <w:szCs w:val="32"/>
        </w:rPr>
      </w:pPr>
      <w:r/>
      <w:bookmarkStart w:id="0" w:name="bookmark0"/>
      <w:r>
        <w:rPr>
          <w:rFonts w:ascii="Calibri" w:hAnsi="Calibri" w:cs="Arial"/>
          <w:sz w:val="32"/>
          <w:szCs w:val="32"/>
        </w:rPr>
        <w:t xml:space="preserve">1. </w:t>
      </w:r>
      <w:bookmarkEnd w:id="0"/>
      <w:r>
        <w:rPr>
          <w:rFonts w:ascii="Calibri" w:hAnsi="Calibri" w:cs="Arial"/>
          <w:sz w:val="32"/>
          <w:szCs w:val="32"/>
        </w:rPr>
        <w:t xml:space="preserve">Цели и задачи</w:t>
      </w:r>
      <w:r>
        <w:rPr>
          <w:rFonts w:ascii="Calibri" w:hAnsi="Calibri" w:cs="Arial"/>
          <w:sz w:val="32"/>
          <w:szCs w:val="32"/>
        </w:rPr>
      </w:r>
    </w:p>
    <w:p>
      <w:pPr>
        <w:pStyle w:val="702"/>
        <w:ind w:firstLine="709"/>
        <w:keepLines/>
        <w:keepNext/>
        <w:spacing w:line="276" w:lineRule="auto"/>
        <w:shd w:val="clear" w:color="auto" w:fill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«Чемпионат города» по быстрым шахматам (далее Чемпионат) проводится: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с целью популяризации вида спорта «Шахматы» в городском округе Первоуральск, повышения спортивного мастерства шахматистов, выявления сильнейших игроков для формирования сборной команды города.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в соответствии с Календарным планом официальных физкультурных мероприятий и спортивных мероприятий муниципального образования «городской округ Первоуральск» на 2025 год. 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- в соответствии с правилами вида спорта «Шахматы», утверждёнными приказом Министерства спорта России от 29.12.2020. № 988.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2. Руководство проведением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Общее руководство и непосредственное проведение Чемпионата осуществляет Местная общественная организация «Федерация шахмат городского округа Первоуральск» (далее - Организатор).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Главный судья Чемпионата – Ситниковский Сергей Аркадьевич. 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3. Место и сроки проведения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Место проведения Чемпионата: Свердловская область, г. Первоуральск, шахматный клуб «Центр», ул. Ватутина 45а, комната 41.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Чемпионат проводится 20.04.2025.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4. Финансирование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Организатор несёт расходы на организацию и проведение Чемпионата.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Участие в турнире - без взносов.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Расходы по командированию участников, тренеров, представителей несут командирующие организации (в т.ч., проезд, суточные в пути, страхование участников). 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Призовой фонд устанавливает Организатор.</w:t>
      </w:r>
      <w:r/>
    </w:p>
    <w:p>
      <w:pPr>
        <w:pStyle w:val="69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5. Условия допуска участников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К участию в Чемпионате допускаются: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сильнейшие шахматисты г. Первоуральска с рейтингом не менее 1800 согласно рейтинг-листа ШК «Центр» на 20.04.2025;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шахматисты г. Первоуральск по приглашению;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Заявка на участие для шахматистов, ранее не принимавших участие в городских турнирах,  подаётся по телефону: +7 912-649-38-33. </w:t>
      </w:r>
      <w:r/>
      <w:r/>
      <w:r>
        <w:rPr>
          <w:rFonts w:ascii="Calibri" w:hAnsi="Calibri" w:cs="Arial"/>
          <w:sz w:val="28"/>
          <w:szCs w:val="28"/>
        </w:rPr>
      </w:r>
      <w:r/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6. Ответственность участников и Организатора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Участники Чемпионата обязаны: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- соблюдать правила Чемпионата и не принимать запрещённых в спорте процедур;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- соблюдать требования безопасности во время участия в мероприятии и при нахождении на объектах спорта;</w:t>
      </w:r>
      <w:r>
        <w:rPr>
          <w:rFonts w:ascii="Calibri" w:hAnsi="Calibri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- соблюдать настоящее Положение и требования Организатора.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Организатор Чемпионата обязан: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обеспечить соблюдение общественного порядка и общественной безопасности, безопасности зрителей и участников, медицинское сопровождение, пожарную безопасность, не допускать захламления мест общего пользования на время проведения Чемпионата.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7. Проведение Чемпионата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Чемпионат проводится по кругов</w:t>
      </w:r>
      <w:r>
        <w:rPr>
          <w:rFonts w:ascii="Calibri" w:hAnsi="Calibri" w:cs="Arial"/>
          <w:sz w:val="28"/>
          <w:szCs w:val="28"/>
        </w:rPr>
        <w:t xml:space="preserve">ой системе при количестве участников до 10 человек или швейцарской системе в 7-9 туров при количестве более 10 человек (количество туров определяют организаторы). Контроль времени - 10 минут до конца партии с добавлением 5 секунд на ход, начиная с первого.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Начало турнира 20.04.2025 в 12-00. </w:t>
      </w:r>
      <w:r>
        <w:rPr>
          <w:rFonts w:ascii="Calibri" w:hAnsi="Calibri" w:cs="Arial"/>
          <w:b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Регистрация на турнир 20.04.2025 с 11-40 до 12-00.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Чемпионат</w:t>
      </w:r>
      <w:r>
        <w:rPr>
          <w:rFonts w:ascii="Calibri" w:hAnsi="Calibri" w:cs="Arial"/>
          <w:color w:val="000000"/>
          <w:sz w:val="28"/>
          <w:szCs w:val="28"/>
        </w:rPr>
        <w:t xml:space="preserve"> не подлежит обсчёту российского рейтинга. </w:t>
      </w:r>
      <w:r>
        <w:rPr>
          <w:rFonts w:ascii="Calibri" w:hAnsi="Calibri" w:cs="Arial"/>
          <w:color w:val="000000"/>
          <w:sz w:val="28"/>
          <w:szCs w:val="28"/>
        </w:rPr>
      </w:r>
    </w:p>
    <w:p>
      <w:pPr>
        <w:pStyle w:val="69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color w:val="000000"/>
          <w:sz w:val="16"/>
          <w:szCs w:val="16"/>
        </w:rPr>
      </w:pPr>
      <w:r>
        <w:rPr>
          <w:rFonts w:ascii="Calibri" w:hAnsi="Calibri" w:cs="Arial"/>
          <w:b/>
          <w:color w:val="000000"/>
          <w:sz w:val="16"/>
          <w:szCs w:val="16"/>
        </w:rPr>
      </w:r>
      <w:r>
        <w:rPr>
          <w:rFonts w:ascii="Calibri" w:hAnsi="Calibri" w:cs="Arial"/>
          <w:b/>
          <w:color w:val="000000"/>
          <w:sz w:val="16"/>
          <w:szCs w:val="16"/>
        </w:rPr>
      </w:r>
    </w:p>
    <w:p>
      <w:pPr>
        <w:pStyle w:val="699"/>
        <w:ind w:firstLine="70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8. Подведение итогов</w:t>
      </w:r>
      <w:r>
        <w:rPr>
          <w:rFonts w:ascii="Calibri" w:hAnsi="Calibri" w:cs="Arial"/>
          <w:b/>
          <w:sz w:val="32"/>
          <w:szCs w:val="32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Призёры и победитель Чемпионата определяются по наибольшей сумме набранных очков.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8.1</w:t>
      </w:r>
      <w:r>
        <w:rPr>
          <w:rFonts w:ascii="Calibri" w:hAnsi="Calibri" w:cs="Arial"/>
          <w:sz w:val="28"/>
          <w:szCs w:val="28"/>
        </w:rPr>
        <w:t xml:space="preserve"> В случае равенства очков за второе или третье место, более высокое место определяется по дополнительным показателям в порядке убывания значимости: 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</w:r>
      <w:r>
        <w:rPr>
          <w:rFonts w:ascii="Calibri" w:hAnsi="Calibri" w:cs="Arial"/>
          <w:i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  <w:t xml:space="preserve">По швейцарской системе:</w:t>
      </w:r>
      <w:r>
        <w:rPr>
          <w:rFonts w:ascii="Calibri" w:hAnsi="Calibri" w:cs="Arial"/>
          <w:i/>
          <w:sz w:val="28"/>
          <w:szCs w:val="28"/>
        </w:rPr>
      </w:r>
    </w:p>
    <w:p>
      <w:pPr>
        <w:pStyle w:val="699"/>
        <w:numPr>
          <w:ilvl w:val="0"/>
          <w:numId w:val="1"/>
        </w:numPr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Усеченный коэффициент Бухгольца (-1 худший результат)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numPr>
          <w:ilvl w:val="0"/>
          <w:numId w:val="1"/>
        </w:numPr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Коэффициент Бухгольца 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numPr>
          <w:ilvl w:val="0"/>
          <w:numId w:val="1"/>
        </w:numPr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Коэффициент Бергера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numPr>
          <w:ilvl w:val="0"/>
          <w:numId w:val="1"/>
        </w:numPr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Результат личной встречи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numPr>
          <w:ilvl w:val="0"/>
          <w:numId w:val="1"/>
        </w:numPr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Дополнительные матчи по алгоритму, указанному в пунктах 8.2-8.5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left="709" w:firstLine="0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</w:r>
      <w:r>
        <w:rPr>
          <w:rFonts w:ascii="Calibri" w:hAnsi="Calibri" w:cs="Arial"/>
          <w:i/>
          <w:sz w:val="28"/>
          <w:szCs w:val="28"/>
        </w:rPr>
      </w:r>
    </w:p>
    <w:p>
      <w:pPr>
        <w:pStyle w:val="699"/>
        <w:ind w:left="709" w:firstLine="0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  <w:t xml:space="preserve">По круговой системе:</w:t>
      </w:r>
      <w:r>
        <w:rPr>
          <w:rFonts w:ascii="Calibri" w:hAnsi="Calibri" w:cs="Arial"/>
          <w:i/>
          <w:sz w:val="28"/>
          <w:szCs w:val="28"/>
        </w:rPr>
      </w:r>
    </w:p>
    <w:p>
      <w:pPr>
        <w:pStyle w:val="699"/>
        <w:ind w:left="709" w:firstLine="0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1. Результат личной встречи (только при равенстве у двух игроков)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left="709" w:firstLine="0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2. Коэффициент Бергера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left="709" w:firstLine="0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3. Количество партий черным цветом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left="709" w:firstLine="0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4. Дополнительные матчи по алгоритму, указанному в пунктах 8.2-8.5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8.2 Определение победителя при равенстве очков у двух участников</w:t>
      </w:r>
      <w:r>
        <w:rPr>
          <w:rFonts w:ascii="Calibri" w:hAnsi="Calibri" w:cs="Arial"/>
          <w:b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В случае дележа 1-го места в Чемпионате двумя участниками, между ними назначаются дополнительные игры в тот же день: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А) 4 блиц-партии с контролем 3+2;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Б) партия «армагеддон» с контролем 5 минут белым, 4 чёрным.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</w:rPr>
        <w:t xml:space="preserve">Пункт «Б» соблюдается при ничейном исходе игр в пункте «А».</w:t>
      </w:r>
      <w:r/>
    </w:p>
    <w:p>
      <w:pPr>
        <w:pStyle w:val="69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jc w:val="center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8.3 Определение победителя при равенстве очков у трех участников</w:t>
      </w:r>
      <w:r>
        <w:rPr>
          <w:rFonts w:ascii="Calibri" w:hAnsi="Calibri" w:cs="Arial"/>
          <w:b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Определяются места на основании алгоритма, указанного в п.8.1. Между вторым и третьим местом проводится матч по регламенту, указанному в п.8.2 (только по пункту «А» проводятся 2 блиц-партии с контролем 3+2).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  <w:highlight w:val="none"/>
        </w:rPr>
      </w:pPr>
      <w:r>
        <w:rPr>
          <w:rFonts w:ascii="Calibri" w:hAnsi="Calibri" w:cs="Arial"/>
          <w:sz w:val="28"/>
          <w:szCs w:val="28"/>
        </w:rPr>
        <w:t xml:space="preserve">Победитель матча между вторым и третьим местом играет с первым местом по регламенту, указанному в п.8.2 за звание Чемпиона города.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cs="Arial"/>
          <w:sz w:val="28"/>
          <w:szCs w:val="28"/>
          <w:highlight w:val="none"/>
        </w:rPr>
      </w:r>
      <w:r>
        <w:rPr>
          <w:rFonts w:ascii="Calibri" w:hAnsi="Calibri" w:cs="Arial"/>
          <w:sz w:val="28"/>
          <w:szCs w:val="28"/>
          <w:highlight w:val="none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8.4 Определение победителя при равенстве очков у четырех участников</w:t>
      </w:r>
      <w:r>
        <w:rPr>
          <w:rFonts w:ascii="Calibri" w:hAnsi="Calibri" w:cs="Arial"/>
          <w:b/>
          <w:sz w:val="28"/>
          <w:szCs w:val="28"/>
        </w:rPr>
      </w:r>
    </w:p>
    <w:p>
      <w:pPr>
        <w:pStyle w:val="620"/>
        <w:ind w:firstLine="709"/>
        <w:jc w:val="both"/>
        <w:spacing w:line="276" w:lineRule="auto"/>
        <w:shd w:val="clear" w:color="auto" w:fill="ffffff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eastAsia="Times New Roman" w:cs="Arial"/>
          <w:color w:val="000000"/>
          <w:sz w:val="28"/>
          <w:szCs w:val="28"/>
          <w:lang w:bidi="ar-SA"/>
        </w:rPr>
        <w:t xml:space="preserve">Определяются места на основании алгоритма, указанного в п.8.1  Между первым и четвертым, вторым и третьим местом проводятся матчи по регламенту, указанному</w:t>
      </w:r>
      <w:r>
        <w:rPr>
          <w:rFonts w:ascii="Calibri" w:hAnsi="Calibri" w:cs="Arial"/>
          <w:sz w:val="28"/>
          <w:szCs w:val="28"/>
        </w:rPr>
        <w:t xml:space="preserve"> в п.8.2 (только по пункту «А» проводятся 2 блиц-партии с контролем 3+2)</w:t>
      </w:r>
      <w:r>
        <w:rPr>
          <w:rFonts w:ascii="Calibri" w:hAnsi="Calibri" w:eastAsia="Times New Roman" w:cs="Arial"/>
          <w:color w:val="000000"/>
          <w:sz w:val="28"/>
          <w:szCs w:val="28"/>
          <w:lang w:bidi="ar-SA"/>
        </w:rPr>
        <w:t xml:space="preserve">.</w:t>
      </w:r>
      <w:r/>
    </w:p>
    <w:p>
      <w:pPr>
        <w:pStyle w:val="620"/>
        <w:ind w:firstLine="709"/>
        <w:jc w:val="both"/>
        <w:spacing w:line="276" w:lineRule="auto"/>
        <w:shd w:val="clear" w:color="auto" w:fill="ffffff"/>
        <w:tabs>
          <w:tab w:val="left" w:pos="284" w:leader="none"/>
          <w:tab w:val="left" w:pos="567" w:leader="none"/>
          <w:tab w:val="clear" w:pos="709" w:leader="none"/>
        </w:tabs>
      </w:pPr>
      <w:r>
        <w:rPr>
          <w:rFonts w:ascii="Calibri" w:hAnsi="Calibri" w:eastAsia="Times New Roman" w:cs="Arial"/>
          <w:color w:val="000000"/>
          <w:sz w:val="28"/>
          <w:szCs w:val="28"/>
          <w:lang w:bidi="ar-SA"/>
        </w:rPr>
        <w:t xml:space="preserve">Победители матчей играют по регламенту, указанному в п.8.2, за звание Чемпиона города.</w:t>
      </w:r>
      <w:r/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eastAsia="Times New Roman" w:cs="Arial"/>
          <w:color w:val="000000"/>
          <w:sz w:val="16"/>
          <w:szCs w:val="16"/>
          <w:lang w:bidi="ar-SA"/>
        </w:rPr>
      </w:pPr>
      <w:r>
        <w:rPr>
          <w:rFonts w:ascii="Calibri" w:hAnsi="Calibri" w:eastAsia="Times New Roman" w:cs="Arial"/>
          <w:color w:val="000000"/>
          <w:sz w:val="16"/>
          <w:szCs w:val="16"/>
          <w:lang w:bidi="ar-SA"/>
        </w:rPr>
      </w:r>
      <w:r>
        <w:rPr>
          <w:rFonts w:ascii="Calibri" w:hAnsi="Calibri" w:eastAsia="Times New Roman" w:cs="Arial"/>
          <w:color w:val="000000"/>
          <w:sz w:val="16"/>
          <w:szCs w:val="16"/>
          <w:lang w:bidi="ar-SA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8"/>
          <w:szCs w:val="28"/>
        </w:rPr>
        <w:t xml:space="preserve">8.5 Определение победителя при равенстве очков у пяти и более участников</w:t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Определение Чемпиона города производится аналогично пунктам 8.2-8.4.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Все дополнения и уточнения к подведению итогов Чемпионата, дисквалификации спортсменов в ходе турнира и прочие игровые вопросы регулируются главным судьёй Чемпионата согласно Правилам вида спорта "Шахматы".</w:t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ind w:firstLine="709"/>
        <w:spacing w:line="276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</w:r>
      <w:r>
        <w:rPr>
          <w:rFonts w:ascii="Calibri" w:hAnsi="Calibri" w:cs="Arial"/>
          <w:sz w:val="28"/>
          <w:szCs w:val="28"/>
        </w:rPr>
      </w:r>
    </w:p>
    <w:p>
      <w:pPr>
        <w:pStyle w:val="699"/>
        <w:jc w:val="center"/>
      </w:pPr>
      <w:r>
        <w:rPr>
          <w:rFonts w:ascii="Calibri" w:hAnsi="Calibri" w:cs="Arial"/>
          <w:b/>
          <w:sz w:val="32"/>
          <w:szCs w:val="32"/>
        </w:rPr>
        <w:t xml:space="preserve">9. Награждение победителей</w:t>
      </w:r>
      <w:r/>
    </w:p>
    <w:p>
      <w:pPr>
        <w:pStyle w:val="699"/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</w:r>
      <w:r>
        <w:rPr>
          <w:rFonts w:ascii="Calibri" w:hAnsi="Calibri" w:cs="Arial"/>
          <w:b/>
          <w:sz w:val="16"/>
          <w:szCs w:val="16"/>
        </w:rPr>
      </w:r>
    </w:p>
    <w:p>
      <w:pPr>
        <w:pStyle w:val="699"/>
        <w:ind w:firstLine="709"/>
      </w:pPr>
      <w:r>
        <w:rPr>
          <w:rFonts w:ascii="Calibri" w:hAnsi="Calibri" w:cs="Arial"/>
          <w:sz w:val="28"/>
          <w:szCs w:val="28"/>
        </w:rPr>
        <w:t xml:space="preserve">Победитель и призёры Чемпионата награждаются Кубком (за 1-е место), медалями и ценными призами.</w:t>
      </w:r>
      <w:r/>
    </w:p>
    <w:p>
      <w:pPr>
        <w:pStyle w:val="699"/>
        <w:ind w:firstLine="709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8"/>
          <w:szCs w:val="28"/>
        </w:rPr>
        <w:t xml:space="preserve">Предусмотрены призы в дополнительных номинациях, номинации и количество призов будет объявлено перед началом турнира.          </w:t>
      </w:r>
      <w:r>
        <w:rPr>
          <w:rFonts w:ascii="Calibri" w:hAnsi="Calibri" w:cs="Arial"/>
          <w:sz w:val="16"/>
          <w:szCs w:val="16"/>
        </w:rPr>
      </w:r>
    </w:p>
    <w:p>
      <w:pPr>
        <w:pStyle w:val="699"/>
        <w:spacing w:line="276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</w:r>
    </w:p>
    <w:sectPr>
      <w:footnotePr/>
      <w:endnotePr/>
      <w:type w:val="nextPage"/>
      <w:pgSz w:w="11906" w:h="16838" w:orient="portrait"/>
      <w:pgMar w:top="567" w:right="1134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30308040202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95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val="ru-RU" w:eastAsia="zh-CN" w:bidi="ru-RU"/>
    </w:rPr>
  </w:style>
  <w:style w:type="character" w:styleId="621">
    <w:name w:val="WW8Num1z0"/>
    <w:qFormat/>
    <w:rPr>
      <w:b w:val="0"/>
    </w:rPr>
  </w:style>
  <w:style w:type="character" w:styleId="622">
    <w:name w:val="WW8Num2z0"/>
    <w:qFormat/>
    <w:rPr>
      <w:rFonts w:ascii="Symbol" w:hAnsi="Symbol" w:cs="Symbol"/>
      <w:b w:val="0"/>
    </w:rPr>
  </w:style>
  <w:style w:type="character" w:styleId="623">
    <w:name w:val="WW8Num3z0"/>
    <w:qFormat/>
  </w:style>
  <w:style w:type="character" w:styleId="624">
    <w:name w:val="WW8Num4z0"/>
    <w:qFormat/>
  </w:style>
  <w:style w:type="character" w:styleId="625">
    <w:name w:val="WW8Num6z0"/>
    <w:qFormat/>
  </w:style>
  <w:style w:type="character" w:styleId="626">
    <w:name w:val="WW8Num7z0"/>
    <w:qFormat/>
    <w:rPr>
      <w:rFonts w:ascii="Symbol" w:hAnsi="Symbol" w:cs="Symbol"/>
      <w:b w:val="0"/>
    </w:rPr>
  </w:style>
  <w:style w:type="character" w:styleId="627">
    <w:name w:val="WW8Num8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28">
    <w:name w:val="WW8Num9z0"/>
    <w:qFormat/>
    <w:rPr>
      <w:rFonts w:ascii="Symbol" w:hAnsi="Symbol" w:cs="Symbol"/>
    </w:rPr>
  </w:style>
  <w:style w:type="character" w:styleId="629">
    <w:name w:val="WW8Num9z1"/>
    <w:qFormat/>
    <w:rPr>
      <w:rFonts w:ascii="Courier New" w:hAnsi="Courier New" w:cs="Courier New"/>
    </w:rPr>
  </w:style>
  <w:style w:type="character" w:styleId="630">
    <w:name w:val="WW8Num9z2"/>
    <w:qFormat/>
    <w:rPr>
      <w:rFonts w:ascii="Wingdings" w:hAnsi="Wingdings" w:cs="Wingdings"/>
    </w:rPr>
  </w:style>
  <w:style w:type="character" w:styleId="631">
    <w:name w:val="WW8Num10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32">
    <w:name w:val="WW8Num11z0"/>
    <w:qFormat/>
    <w:rPr>
      <w:rFonts w:ascii="Symbol" w:hAnsi="Symbol" w:cs="Symbol"/>
    </w:rPr>
  </w:style>
  <w:style w:type="character" w:styleId="633">
    <w:name w:val="WW8Num11z1"/>
    <w:qFormat/>
    <w:rPr>
      <w:rFonts w:ascii="Courier New" w:hAnsi="Courier New" w:cs="Courier New"/>
    </w:rPr>
  </w:style>
  <w:style w:type="character" w:styleId="634">
    <w:name w:val="WW8Num11z2"/>
    <w:qFormat/>
    <w:rPr>
      <w:rFonts w:ascii="Wingdings" w:hAnsi="Wingdings" w:cs="Wingdings"/>
    </w:rPr>
  </w:style>
  <w:style w:type="character" w:styleId="635">
    <w:name w:val="WW8Num12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36">
    <w:name w:val="WW8Num13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37">
    <w:name w:val="WW8Num14z0"/>
    <w:qFormat/>
    <w:rPr>
      <w:b w:val="0"/>
    </w:rPr>
  </w:style>
  <w:style w:type="character" w:styleId="638">
    <w:name w:val="WW8Num15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39">
    <w:name w:val="WW8Num16z0"/>
    <w:qFormat/>
    <w:rPr>
      <w:rFonts w:ascii="Symbol" w:hAnsi="Symbol" w:cs="Symbol"/>
    </w:rPr>
  </w:style>
  <w:style w:type="character" w:styleId="640">
    <w:name w:val="WW8Num16z1"/>
    <w:qFormat/>
    <w:rPr>
      <w:rFonts w:ascii="Courier New" w:hAnsi="Courier New" w:cs="Courier New"/>
    </w:rPr>
  </w:style>
  <w:style w:type="character" w:styleId="641">
    <w:name w:val="WW8Num16z2"/>
    <w:qFormat/>
    <w:rPr>
      <w:rFonts w:ascii="Wingdings" w:hAnsi="Wingdings" w:cs="Wingdings"/>
    </w:rPr>
  </w:style>
  <w:style w:type="character" w:styleId="642">
    <w:name w:val="WW8Num18z0"/>
    <w:qFormat/>
    <w:rPr>
      <w:b w:val="0"/>
    </w:rPr>
  </w:style>
  <w:style w:type="character" w:styleId="643">
    <w:name w:val="WW8Num19z0"/>
    <w:qFormat/>
    <w:rPr>
      <w:rFonts w:ascii="Symbol" w:hAnsi="Symbol" w:cs="Symbol"/>
    </w:rPr>
  </w:style>
  <w:style w:type="character" w:styleId="644">
    <w:name w:val="WW8Num19z1"/>
    <w:qFormat/>
    <w:rPr>
      <w:rFonts w:ascii="Courier New" w:hAnsi="Courier New" w:cs="Courier New"/>
    </w:rPr>
  </w:style>
  <w:style w:type="character" w:styleId="645">
    <w:name w:val="WW8Num19z2"/>
    <w:qFormat/>
    <w:rPr>
      <w:rFonts w:ascii="Wingdings" w:hAnsi="Wingdings" w:cs="Wingdings"/>
    </w:rPr>
  </w:style>
  <w:style w:type="character" w:styleId="646">
    <w:name w:val="WW8Num20z0"/>
    <w:qFormat/>
    <w:rPr>
      <w:rFonts w:ascii="Symbol" w:hAnsi="Symbol" w:cs="Symbol"/>
    </w:rPr>
  </w:style>
  <w:style w:type="character" w:styleId="647">
    <w:name w:val="WW8Num20z1"/>
    <w:qFormat/>
    <w:rPr>
      <w:rFonts w:ascii="Courier New" w:hAnsi="Courier New" w:cs="Courier New"/>
    </w:rPr>
  </w:style>
  <w:style w:type="character" w:styleId="648">
    <w:name w:val="WW8Num20z2"/>
    <w:qFormat/>
    <w:rPr>
      <w:rFonts w:ascii="Wingdings" w:hAnsi="Wingdings" w:cs="Wingdings"/>
    </w:rPr>
  </w:style>
  <w:style w:type="character" w:styleId="649">
    <w:name w:val="WW8Num21z0"/>
    <w:qFormat/>
    <w:rPr>
      <w:rFonts w:ascii="Symbol" w:hAnsi="Symbol" w:cs="Symbol"/>
    </w:rPr>
  </w:style>
  <w:style w:type="character" w:styleId="650">
    <w:name w:val="WW8Num21z1"/>
    <w:qFormat/>
    <w:rPr>
      <w:rFonts w:ascii="Courier New" w:hAnsi="Courier New" w:cs="Courier New"/>
    </w:rPr>
  </w:style>
  <w:style w:type="character" w:styleId="651">
    <w:name w:val="WW8Num21z2"/>
    <w:qFormat/>
    <w:rPr>
      <w:rFonts w:ascii="Wingdings" w:hAnsi="Wingdings" w:cs="Wingdings"/>
    </w:rPr>
  </w:style>
  <w:style w:type="character" w:styleId="652">
    <w:name w:val="WW8Num23z0"/>
    <w:qFormat/>
    <w:rPr>
      <w:b w:val="0"/>
    </w:rPr>
  </w:style>
  <w:style w:type="character" w:styleId="653">
    <w:name w:val="WW8Num24z0"/>
    <w:qFormat/>
    <w:rPr>
      <w:rFonts w:ascii="Symbol" w:hAnsi="Symbol" w:cs="Symbol"/>
    </w:rPr>
  </w:style>
  <w:style w:type="character" w:styleId="654">
    <w:name w:val="WW8Num24z1"/>
    <w:qFormat/>
    <w:rPr>
      <w:rFonts w:ascii="Courier New" w:hAnsi="Courier New" w:cs="Courier New"/>
    </w:rPr>
  </w:style>
  <w:style w:type="character" w:styleId="655">
    <w:name w:val="WW8Num24z2"/>
    <w:qFormat/>
    <w:rPr>
      <w:rFonts w:ascii="Wingdings" w:hAnsi="Wingdings" w:cs="Wingdings"/>
    </w:rPr>
  </w:style>
  <w:style w:type="character" w:styleId="656">
    <w:name w:val="WW8Num25z0"/>
    <w:qFormat/>
    <w:rPr>
      <w:rFonts w:ascii="Liberation Serif" w:hAnsi="Liberation Serif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657">
    <w:name w:val="WW8Num26z0"/>
    <w:qFormat/>
  </w:style>
  <w:style w:type="character" w:styleId="658">
    <w:name w:val="WW8Num27z0"/>
    <w:qFormat/>
  </w:style>
  <w:style w:type="character" w:styleId="659">
    <w:name w:val="WW8Num28z0"/>
    <w:qFormat/>
  </w:style>
  <w:style w:type="character" w:styleId="660">
    <w:name w:val="WW8Num29z0"/>
    <w:qFormat/>
  </w:style>
  <w:style w:type="character" w:styleId="661">
    <w:name w:val="WW8Num30z0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662">
    <w:name w:val="WW8Num31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63">
    <w:name w:val="WW8Num32z0"/>
    <w:qFormat/>
    <w:rPr>
      <w:rFonts w:ascii="Symbol" w:hAnsi="Symbol" w:cs="Symbol"/>
    </w:rPr>
  </w:style>
  <w:style w:type="character" w:styleId="664">
    <w:name w:val="WW8Num32z1"/>
    <w:qFormat/>
    <w:rPr>
      <w:rFonts w:ascii="Courier New" w:hAnsi="Courier New" w:cs="Courier New"/>
    </w:rPr>
  </w:style>
  <w:style w:type="character" w:styleId="665">
    <w:name w:val="WW8Num32z2"/>
    <w:qFormat/>
    <w:rPr>
      <w:rFonts w:ascii="Wingdings" w:hAnsi="Wingdings" w:cs="Wingdings"/>
    </w:rPr>
  </w:style>
  <w:style w:type="character" w:styleId="666">
    <w:name w:val="WW8Num33z0"/>
    <w:qFormat/>
  </w:style>
  <w:style w:type="character" w:styleId="667">
    <w:name w:val="WW8Num37z0"/>
    <w:qFormat/>
    <w:rPr>
      <w:b w:val="0"/>
    </w:rPr>
  </w:style>
  <w:style w:type="character" w:styleId="668">
    <w:name w:val="WW8Num38z0"/>
    <w:qFormat/>
    <w:rPr>
      <w:b w:val="0"/>
    </w:rPr>
  </w:style>
  <w:style w:type="character" w:styleId="669">
    <w:name w:val="WW8Num39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70">
    <w:name w:val="Основной шрифт абзаца"/>
    <w:qFormat/>
  </w:style>
  <w:style w:type="character" w:styleId="671">
    <w:name w:val="Hyperlink"/>
    <w:rPr>
      <w:color w:val="0066cc"/>
      <w:u w:val="single"/>
    </w:rPr>
  </w:style>
  <w:style w:type="character" w:styleId="672">
    <w:name w:val="Основной текст (4) Exac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673">
    <w:name w:val="Подпись к картинке Exac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674">
    <w:name w:val="Основной текст (2)_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675">
    <w:name w:val="Основной текст (3)_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10"/>
      <w:szCs w:val="10"/>
      <w:u w:val="none"/>
    </w:rPr>
  </w:style>
  <w:style w:type="character" w:styleId="676">
    <w:name w:val="Основной текст (3)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ru-RU" w:bidi="ru-RU"/>
    </w:rPr>
  </w:style>
  <w:style w:type="character" w:styleId="677">
    <w:name w:val="WW-Основной текст (3)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ru-RU" w:bidi="ru-RU"/>
    </w:rPr>
  </w:style>
  <w:style w:type="character" w:styleId="678">
    <w:name w:val="Основной текст (5)_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679">
    <w:name w:val="Основной текст (5) + Не полужирный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80">
    <w:name w:val="Заголовок №1_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681">
    <w:name w:val="Основной текст (2) + Полужирный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82">
    <w:name w:val="Основной текст (2) + 14 pt;Курсив;Масштаб 80%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683">
    <w:name w:val="Основной текст (2) + Курсив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84">
    <w:name w:val="Основной текст (2)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85">
    <w:name w:val="Подпись к таблице_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686">
    <w:name w:val="Подпись к таблице + Полужирный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single"/>
      <w:vertAlign w:val="baseline"/>
      <w:lang w:val="en-US" w:bidi="en-US"/>
    </w:rPr>
  </w:style>
  <w:style w:type="character" w:styleId="687">
    <w:name w:val="WW-Подпись к таблице + Полужирный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en-US" w:bidi="en-US"/>
    </w:rPr>
  </w:style>
  <w:style w:type="character" w:styleId="688">
    <w:name w:val="WW-Основной текст (2)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689">
    <w:name w:val="Основной текст (2) + Verdana;10 pt"/>
    <w:qFormat/>
    <w:rPr>
      <w:rFonts w:ascii="Verdana" w:hAnsi="Verdana" w:eastAsia="Verdana" w:cs="Verdana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styleId="690">
    <w:name w:val="Подпись к таблице (2)_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691">
    <w:name w:val="FollowedHyperlink"/>
    <w:rPr>
      <w:color w:val="800080"/>
      <w:u w:val="single"/>
    </w:rPr>
  </w:style>
  <w:style w:type="paragraph" w:styleId="692">
    <w:name w:val="Heading"/>
    <w:basedOn w:val="620"/>
    <w:next w:val="69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93">
    <w:name w:val="Body Text"/>
    <w:basedOn w:val="620"/>
    <w:pPr>
      <w:spacing w:before="0" w:after="140" w:line="276" w:lineRule="auto"/>
    </w:pPr>
  </w:style>
  <w:style w:type="paragraph" w:styleId="694">
    <w:name w:val="List"/>
    <w:basedOn w:val="693"/>
  </w:style>
  <w:style w:type="paragraph" w:styleId="695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96">
    <w:name w:val="Index"/>
    <w:basedOn w:val="620"/>
    <w:qFormat/>
    <w:pPr>
      <w:suppressLineNumbers/>
    </w:pPr>
  </w:style>
  <w:style w:type="paragraph" w:styleId="697">
    <w:name w:val="Основной текст (4)"/>
    <w:basedOn w:val="620"/>
    <w:qFormat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698">
    <w:name w:val="Подпись к картинке"/>
    <w:basedOn w:val="620"/>
    <w:qFormat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699">
    <w:name w:val="Основной текст (2)"/>
    <w:basedOn w:val="620"/>
    <w:qFormat/>
    <w:pPr>
      <w:jc w:val="both"/>
      <w:spacing w:line="317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700">
    <w:name w:val="Основной текст (3)"/>
    <w:basedOn w:val="620"/>
    <w:qFormat/>
    <w:pPr>
      <w:jc w:val="both"/>
      <w:spacing w:before="0" w:after="120" w:line="0" w:lineRule="atLeast"/>
      <w:shd w:val="clear" w:color="auto" w:fill="ffffff"/>
    </w:pPr>
    <w:rPr>
      <w:rFonts w:ascii="Times New Roman" w:hAnsi="Times New Roman" w:eastAsia="Times New Roman" w:cs="Times New Roman"/>
      <w:sz w:val="10"/>
      <w:szCs w:val="10"/>
    </w:rPr>
  </w:style>
  <w:style w:type="paragraph" w:styleId="701">
    <w:name w:val="Основной текст (5)"/>
    <w:basedOn w:val="620"/>
    <w:qFormat/>
    <w:pPr>
      <w:jc w:val="center"/>
      <w:spacing w:line="322" w:lineRule="exac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02">
    <w:name w:val="Заголовок №1"/>
    <w:basedOn w:val="620"/>
    <w:qFormat/>
    <w:pPr>
      <w:spacing w:line="322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03">
    <w:name w:val="Подпись к таблице"/>
    <w:basedOn w:val="620"/>
    <w:qFormat/>
    <w:pPr>
      <w:spacing w:line="365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704">
    <w:name w:val="Подпись к таблице (2)"/>
    <w:basedOn w:val="620"/>
    <w:qFormat/>
    <w:pPr>
      <w:spacing w:before="0" w:after="1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05">
    <w:name w:val="Абзац списка"/>
    <w:basedOn w:val="620"/>
    <w:qFormat/>
    <w:pPr>
      <w:contextualSpacing/>
      <w:ind w:left="720" w:firstLine="0"/>
      <w:spacing w:before="0" w:after="0"/>
    </w:pPr>
  </w:style>
  <w:style w:type="paragraph" w:styleId="706">
    <w:name w:val="Table Contents"/>
    <w:basedOn w:val="620"/>
    <w:qFormat/>
    <w:pPr>
      <w:widowControl w:val="off"/>
      <w:suppressLineNumbers/>
    </w:pPr>
  </w:style>
  <w:style w:type="paragraph" w:styleId="707">
    <w:name w:val="Table Heading"/>
    <w:basedOn w:val="706"/>
    <w:qFormat/>
    <w:pPr>
      <w:jc w:val="center"/>
      <w:suppressLineNumbers/>
    </w:pPr>
    <w:rPr>
      <w:b/>
      <w:bCs/>
    </w:rPr>
  </w:style>
  <w:style w:type="numbering" w:styleId="708">
    <w:name w:val="WW8Num1"/>
    <w:qFormat/>
  </w:style>
  <w:style w:type="numbering" w:styleId="709">
    <w:name w:val="WW8Num2"/>
    <w:qFormat/>
  </w:style>
  <w:style w:type="numbering" w:styleId="710">
    <w:name w:val="WW8Num3"/>
    <w:qFormat/>
  </w:style>
  <w:style w:type="numbering" w:styleId="711">
    <w:name w:val="WW8Num4"/>
    <w:qFormat/>
  </w:style>
  <w:style w:type="numbering" w:styleId="712">
    <w:name w:val="WW8Num5"/>
    <w:qFormat/>
  </w:style>
  <w:style w:type="numbering" w:styleId="713">
    <w:name w:val="WW8Num6"/>
    <w:qFormat/>
  </w:style>
  <w:style w:type="numbering" w:styleId="714">
    <w:name w:val="WW8Num7"/>
    <w:qFormat/>
  </w:style>
  <w:style w:type="numbering" w:styleId="715">
    <w:name w:val="WW8Num8"/>
    <w:qFormat/>
  </w:style>
  <w:style w:type="numbering" w:styleId="716">
    <w:name w:val="WW8Num9"/>
    <w:qFormat/>
  </w:style>
  <w:style w:type="numbering" w:styleId="717">
    <w:name w:val="WW8Num10"/>
    <w:qFormat/>
  </w:style>
  <w:style w:type="numbering" w:styleId="718">
    <w:name w:val="WW8Num11"/>
    <w:qFormat/>
  </w:style>
  <w:style w:type="numbering" w:styleId="719">
    <w:name w:val="WW8Num12"/>
    <w:qFormat/>
  </w:style>
  <w:style w:type="numbering" w:styleId="720">
    <w:name w:val="WW8Num13"/>
    <w:qFormat/>
  </w:style>
  <w:style w:type="numbering" w:styleId="721">
    <w:name w:val="WW8Num14"/>
    <w:qFormat/>
  </w:style>
  <w:style w:type="numbering" w:styleId="722">
    <w:name w:val="WW8Num15"/>
    <w:qFormat/>
  </w:style>
  <w:style w:type="numbering" w:styleId="723">
    <w:name w:val="WW8Num16"/>
    <w:qFormat/>
  </w:style>
  <w:style w:type="numbering" w:styleId="724">
    <w:name w:val="WW8Num17"/>
    <w:qFormat/>
  </w:style>
  <w:style w:type="numbering" w:styleId="725">
    <w:name w:val="WW8Num18"/>
    <w:qFormat/>
  </w:style>
  <w:style w:type="numbering" w:styleId="726">
    <w:name w:val="WW8Num19"/>
    <w:qFormat/>
  </w:style>
  <w:style w:type="numbering" w:styleId="727">
    <w:name w:val="WW8Num20"/>
    <w:qFormat/>
  </w:style>
  <w:style w:type="numbering" w:styleId="728">
    <w:name w:val="WW8Num21"/>
    <w:qFormat/>
  </w:style>
  <w:style w:type="numbering" w:styleId="729">
    <w:name w:val="WW8Num22"/>
    <w:qFormat/>
  </w:style>
  <w:style w:type="numbering" w:styleId="730">
    <w:name w:val="WW8Num23"/>
    <w:qFormat/>
  </w:style>
  <w:style w:type="numbering" w:styleId="731">
    <w:name w:val="WW8Num24"/>
    <w:qFormat/>
  </w:style>
  <w:style w:type="numbering" w:styleId="732">
    <w:name w:val="WW8Num25"/>
    <w:qFormat/>
  </w:style>
  <w:style w:type="numbering" w:styleId="733">
    <w:name w:val="WW8Num26"/>
    <w:qFormat/>
  </w:style>
  <w:style w:type="numbering" w:styleId="734">
    <w:name w:val="WW8Num27"/>
    <w:qFormat/>
  </w:style>
  <w:style w:type="numbering" w:styleId="735">
    <w:name w:val="WW8Num28"/>
    <w:qFormat/>
  </w:style>
  <w:style w:type="numbering" w:styleId="736">
    <w:name w:val="WW8Num29"/>
    <w:qFormat/>
  </w:style>
  <w:style w:type="numbering" w:styleId="737">
    <w:name w:val="WW8Num30"/>
    <w:qFormat/>
  </w:style>
  <w:style w:type="numbering" w:styleId="738">
    <w:name w:val="WW8Num31"/>
    <w:qFormat/>
  </w:style>
  <w:style w:type="numbering" w:styleId="739">
    <w:name w:val="WW8Num32"/>
    <w:qFormat/>
  </w:style>
  <w:style w:type="numbering" w:styleId="740">
    <w:name w:val="WW8Num33"/>
    <w:qFormat/>
  </w:style>
  <w:style w:type="numbering" w:styleId="741">
    <w:name w:val="WW8Num34"/>
    <w:qFormat/>
  </w:style>
  <w:style w:type="numbering" w:styleId="742">
    <w:name w:val="WW8Num35"/>
    <w:qFormat/>
  </w:style>
  <w:style w:type="numbering" w:styleId="743">
    <w:name w:val="WW8Num36"/>
    <w:qFormat/>
  </w:style>
  <w:style w:type="numbering" w:styleId="744">
    <w:name w:val="WW8Num37"/>
    <w:qFormat/>
  </w:style>
  <w:style w:type="numbering" w:styleId="745">
    <w:name w:val="WW8Num38"/>
    <w:qFormat/>
  </w:style>
  <w:style w:type="numbering" w:styleId="746">
    <w:name w:val="WW8Num39"/>
    <w:qFormat/>
  </w:style>
  <w:style w:type="character" w:styleId="1260" w:default="1">
    <w:name w:val="Default Paragraph Font"/>
    <w:uiPriority w:val="1"/>
    <w:semiHidden/>
    <w:unhideWhenUsed/>
  </w:style>
  <w:style w:type="numbering" w:styleId="1261" w:default="1">
    <w:name w:val="No List"/>
    <w:uiPriority w:val="99"/>
    <w:semiHidden/>
    <w:unhideWhenUsed/>
  </w:style>
  <w:style w:type="table" w:styleId="12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</dc:creator>
  <cp:keywords/>
  <dc:description/>
  <dc:language>en-US</dc:language>
  <cp:lastModifiedBy>ED RIF</cp:lastModifiedBy>
  <cp:revision>52</cp:revision>
  <dcterms:created xsi:type="dcterms:W3CDTF">2022-08-17T16:01:00Z</dcterms:created>
  <dcterms:modified xsi:type="dcterms:W3CDTF">2025-04-20T05:16:14Z</dcterms:modified>
</cp:coreProperties>
</file>